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7E" w:rsidRDefault="00491A7E"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-246743</wp:posOffset>
            </wp:positionH>
            <wp:positionV relativeFrom="paragraph">
              <wp:posOffset>-575491</wp:posOffset>
            </wp:positionV>
            <wp:extent cx="1376855" cy="138015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855" cy="138015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A7E" w:rsidRDefault="00491A7E" w:rsidP="00491A7E">
      <w:pPr>
        <w:tabs>
          <w:tab w:val="left" w:pos="3055"/>
        </w:tabs>
        <w:rPr>
          <w:rStyle w:val="Nzevknihy"/>
          <w:sz w:val="28"/>
        </w:rPr>
      </w:pPr>
      <w:r>
        <w:tab/>
      </w:r>
      <w:r w:rsidR="008B643E">
        <w:rPr>
          <w:rStyle w:val="Nzevknihy"/>
          <w:sz w:val="28"/>
        </w:rPr>
        <w:t>Okresní h</w:t>
      </w:r>
      <w:r w:rsidRPr="00491A7E">
        <w:rPr>
          <w:rStyle w:val="Nzevknihy"/>
          <w:sz w:val="28"/>
        </w:rPr>
        <w:t>ospodářská komora Kroměříž</w:t>
      </w:r>
    </w:p>
    <w:p w:rsidR="00491A7E" w:rsidRDefault="00491A7E" w:rsidP="00491A7E">
      <w:pPr>
        <w:tabs>
          <w:tab w:val="left" w:pos="3055"/>
        </w:tabs>
        <w:rPr>
          <w:rStyle w:val="Nzevknihy"/>
          <w:sz w:val="28"/>
        </w:rPr>
      </w:pPr>
      <w:r>
        <w:rPr>
          <w:rStyle w:val="Nzevknihy"/>
          <w:sz w:val="28"/>
        </w:rPr>
        <w:tab/>
      </w:r>
      <w:r>
        <w:rPr>
          <w:rStyle w:val="Nzevknihy"/>
          <w:sz w:val="28"/>
        </w:rPr>
        <w:tab/>
      </w:r>
      <w:r w:rsidR="00CD4EB2">
        <w:rPr>
          <w:rStyle w:val="Nzevknihy"/>
          <w:sz w:val="28"/>
        </w:rPr>
        <w:tab/>
      </w:r>
      <w:r>
        <w:rPr>
          <w:rStyle w:val="Nzevknihy"/>
          <w:sz w:val="28"/>
        </w:rPr>
        <w:t>Vás zve na seminář:</w:t>
      </w:r>
    </w:p>
    <w:p w:rsidR="00491A7E" w:rsidRPr="00DE5B02" w:rsidRDefault="00165E4D" w:rsidP="00554FBD">
      <w:pPr>
        <w:tabs>
          <w:tab w:val="left" w:pos="3055"/>
        </w:tabs>
        <w:jc w:val="center"/>
        <w:rPr>
          <w:b/>
          <w:bCs/>
          <w:i/>
          <w:iCs/>
          <w:spacing w:val="5"/>
          <w:sz w:val="32"/>
        </w:rPr>
      </w:pPr>
      <w:r w:rsidRPr="00554FBD">
        <w:rPr>
          <w:rStyle w:val="Nzevknihy"/>
          <w:sz w:val="28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„</w:t>
      </w:r>
      <w:r w:rsidR="00554FBD" w:rsidRPr="00554FBD">
        <w:rPr>
          <w:rStyle w:val="Nzevknihy"/>
          <w:sz w:val="36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 xml:space="preserve">Daňové přiznání právnických osob za rok 2025 + účetní závěrka pro podnikatele účtující v podvojném účetnictví </w:t>
      </w:r>
      <w:r w:rsidRPr="00554FBD">
        <w:rPr>
          <w:rStyle w:val="Nzevknihy"/>
          <w:sz w:val="36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“</w:t>
      </w:r>
      <w:r w:rsidR="00491A7E" w:rsidRPr="00DE5B02">
        <w:rPr>
          <w:rStyle w:val="Nzevknihy"/>
          <w:sz w:val="36"/>
        </w:rPr>
        <w:br/>
      </w:r>
    </w:p>
    <w:p w:rsidR="00491A7E" w:rsidRPr="00CD4EB2" w:rsidRDefault="002C1D04" w:rsidP="00491A7E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📅</w:t>
      </w:r>
      <w:r w:rsidRPr="00CD4EB2">
        <w:rPr>
          <w:rFonts w:asciiTheme="majorHAnsi" w:hAnsiTheme="majorHAnsi" w:cstheme="majorHAnsi"/>
          <w:b w:val="0"/>
          <w:sz w:val="28"/>
          <w:szCs w:val="26"/>
        </w:rPr>
        <w:t xml:space="preserve">  </w:t>
      </w:r>
      <w:r w:rsidRPr="00CD4EB2">
        <w:rPr>
          <w:rFonts w:asciiTheme="majorHAnsi" w:hAnsiTheme="majorHAnsi" w:cstheme="majorHAnsi"/>
          <w:sz w:val="28"/>
          <w:szCs w:val="26"/>
        </w:rPr>
        <w:t>Termín</w:t>
      </w:r>
      <w:r w:rsidR="00491A7E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  <w:r w:rsidR="00554FBD">
        <w:rPr>
          <w:rFonts w:asciiTheme="majorHAnsi" w:hAnsiTheme="majorHAnsi" w:cstheme="majorHAnsi"/>
          <w:bCs w:val="0"/>
          <w:color w:val="212529"/>
          <w:sz w:val="26"/>
          <w:szCs w:val="26"/>
        </w:rPr>
        <w:t>26</w:t>
      </w:r>
      <w:r w:rsidR="00491A7E" w:rsidRPr="00CD4EB2">
        <w:rPr>
          <w:rFonts w:asciiTheme="majorHAnsi" w:hAnsiTheme="majorHAnsi" w:cstheme="majorHAnsi"/>
          <w:bCs w:val="0"/>
          <w:color w:val="212529"/>
          <w:sz w:val="26"/>
          <w:szCs w:val="26"/>
        </w:rPr>
        <w:t>. února (čtvrtek) 2026</w:t>
      </w:r>
      <w:r w:rsidR="00FA49DE">
        <w:rPr>
          <w:rFonts w:asciiTheme="majorHAnsi" w:hAnsiTheme="majorHAnsi" w:cstheme="majorHAnsi"/>
          <w:bCs w:val="0"/>
          <w:color w:val="212529"/>
          <w:sz w:val="26"/>
          <w:szCs w:val="26"/>
        </w:rPr>
        <w:t xml:space="preserve">, </w:t>
      </w:r>
      <w:r w:rsidR="00FA49DE" w:rsidRPr="00FA49DE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od 9:00 hod do 14:00 hod</w:t>
      </w:r>
    </w:p>
    <w:p w:rsidR="00491A7E" w:rsidRDefault="002C1D04" w:rsidP="00491A7E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👨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‍</w:t>
      </w:r>
      <w:r w:rsidR="00491A7E"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Přednášející</w:t>
      </w:r>
      <w:r w:rsidR="00491A7E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  <w:r w:rsidR="00554FBD" w:rsidRPr="00FA49DE">
        <w:rPr>
          <w:rFonts w:asciiTheme="majorHAnsi" w:hAnsiTheme="majorHAnsi" w:cstheme="majorHAnsi"/>
          <w:bCs w:val="0"/>
          <w:color w:val="212529"/>
          <w:sz w:val="26"/>
          <w:szCs w:val="26"/>
        </w:rPr>
        <w:t>Ing. Dagmar Procházková</w:t>
      </w:r>
      <w:r w:rsidR="00554FBD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 – auditor v letech 2004 až 2024</w:t>
      </w:r>
    </w:p>
    <w:p w:rsidR="00554FBD" w:rsidRPr="00CD4EB2" w:rsidRDefault="00554FBD" w:rsidP="00491A7E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  <w:t xml:space="preserve">       </w:t>
      </w:r>
      <w:r w:rsidRPr="00FA49DE">
        <w:rPr>
          <w:rFonts w:asciiTheme="majorHAnsi" w:hAnsiTheme="majorHAnsi" w:cstheme="majorHAnsi"/>
          <w:bCs w:val="0"/>
          <w:color w:val="212529"/>
          <w:sz w:val="26"/>
          <w:szCs w:val="26"/>
        </w:rPr>
        <w:t xml:space="preserve">Ing. Christian </w:t>
      </w:r>
      <w:proofErr w:type="spellStart"/>
      <w:r w:rsidRPr="00FA49DE">
        <w:rPr>
          <w:rFonts w:asciiTheme="majorHAnsi" w:hAnsiTheme="majorHAnsi" w:cstheme="majorHAnsi"/>
          <w:bCs w:val="0"/>
          <w:color w:val="212529"/>
          <w:sz w:val="26"/>
          <w:szCs w:val="26"/>
        </w:rPr>
        <w:t>Žmolík</w:t>
      </w:r>
      <w:proofErr w:type="spellEnd"/>
      <w:r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 – daňový poradce č. 4734</w:t>
      </w:r>
    </w:p>
    <w:p w:rsidR="002C1D04" w:rsidRPr="00CD4EB2" w:rsidRDefault="002C1D04" w:rsidP="002C1D04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📍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Místo konání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: školící místnost OHK Kroměříž, Ve</w:t>
      </w:r>
      <w:r w:rsid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lehradská 625 (1. patro, vlevo, 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zadní část chodby)</w:t>
      </w:r>
    </w:p>
    <w:p w:rsidR="00165E4D" w:rsidRPr="00CD4EB2" w:rsidRDefault="002C1D04" w:rsidP="002C1D04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💰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Účastnický poplatek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</w:p>
    <w:p w:rsidR="002C1D04" w:rsidRPr="00894029" w:rsidRDefault="00165E4D" w:rsidP="00165E4D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sz w:val="26"/>
          <w:szCs w:val="26"/>
        </w:rPr>
      </w:pP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="002C1D04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• členové OHK Kroměříž – </w:t>
      </w:r>
      <w:r w:rsidR="002C1D04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1</w:t>
      </w: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 </w:t>
      </w:r>
      <w:r w:rsidR="00894029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9</w:t>
      </w:r>
      <w:r w:rsidR="002C1D04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00Kč/1 účastník</w:t>
      </w:r>
    </w:p>
    <w:p w:rsidR="002C1D04" w:rsidRDefault="002C1D04" w:rsidP="00554FBD">
      <w:pPr>
        <w:pStyle w:val="Nadpis4"/>
        <w:shd w:val="clear" w:color="auto" w:fill="FFFFFF"/>
        <w:spacing w:before="0" w:beforeAutospacing="0" w:after="0" w:afterAutospacing="0"/>
        <w:ind w:left="2126" w:firstLine="709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• nečlenové OHK Kroměříž </w:t>
      </w:r>
      <w:r w:rsidR="00165E4D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–</w:t>
      </w: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 </w:t>
      </w:r>
      <w:r w:rsidR="00894029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2 3</w:t>
      </w:r>
      <w:r w:rsidR="00165E4D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00Kč/1 </w:t>
      </w:r>
      <w:r w:rsidR="00165E4D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účastník</w:t>
      </w:r>
    </w:p>
    <w:p w:rsidR="00554FBD" w:rsidRPr="00CD4EB2" w:rsidRDefault="00554FBD" w:rsidP="00554FBD">
      <w:pPr>
        <w:pStyle w:val="Nadpis4"/>
        <w:shd w:val="clear" w:color="auto" w:fill="FFFFFF"/>
        <w:spacing w:before="0" w:beforeAutospacing="0"/>
        <w:ind w:left="2835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•</w:t>
      </w:r>
      <w:r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 </w:t>
      </w:r>
      <w:r w:rsidRPr="00554FBD">
        <w:rPr>
          <w:rFonts w:asciiTheme="majorHAnsi" w:hAnsiTheme="majorHAnsi" w:cstheme="majorHAnsi"/>
          <w:bCs w:val="0"/>
          <w:sz w:val="26"/>
          <w:szCs w:val="26"/>
        </w:rPr>
        <w:t>účastníci zapojení do projektu „Vzdělání pro firmy“ se účastní školení ZDARMA</w:t>
      </w:r>
    </w:p>
    <w:p w:rsidR="002C1D04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(</w:t>
      </w:r>
      <w:r w:rsidR="00554FBD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nejsme plátci DPH, 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v ceně je zahrnuto občerstvení i případné materiály)</w:t>
      </w:r>
    </w:p>
    <w:p w:rsidR="00165E4D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</w:p>
    <w:p w:rsidR="00165E4D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</w:p>
    <w:p w:rsidR="00CD4EB2" w:rsidRPr="00FA49DE" w:rsidRDefault="00165E4D" w:rsidP="00F10590">
      <w:pPr>
        <w:spacing w:after="0"/>
        <w:ind w:left="1979" w:hanging="1979"/>
        <w:jc w:val="both"/>
        <w:rPr>
          <w:rFonts w:asciiTheme="majorHAnsi" w:hAnsiTheme="majorHAnsi" w:cstheme="majorHAnsi"/>
          <w:b/>
          <w:sz w:val="26"/>
          <w:szCs w:val="26"/>
        </w:rPr>
      </w:pPr>
      <w:r w:rsidRPr="00CD4EB2">
        <w:rPr>
          <w:rFonts w:asciiTheme="majorHAnsi" w:hAnsiTheme="majorHAnsi" w:cstheme="majorHAnsi"/>
          <w:b/>
          <w:sz w:val="28"/>
          <w:szCs w:val="26"/>
        </w:rPr>
        <w:t>Platba</w:t>
      </w:r>
      <w:r w:rsidRPr="00CD4EB2">
        <w:rPr>
          <w:rFonts w:asciiTheme="majorHAnsi" w:hAnsiTheme="majorHAnsi" w:cstheme="majorHAnsi"/>
          <w:sz w:val="28"/>
          <w:szCs w:val="26"/>
        </w:rPr>
        <w:t>:</w:t>
      </w:r>
      <w:r w:rsidRPr="00CD4EB2">
        <w:rPr>
          <w:rFonts w:asciiTheme="majorHAnsi" w:hAnsiTheme="majorHAnsi" w:cstheme="majorHAnsi"/>
          <w:sz w:val="26"/>
          <w:szCs w:val="26"/>
        </w:rPr>
        <w:t xml:space="preserve"> </w:t>
      </w:r>
      <w:r w:rsidR="00CD4EB2" w:rsidRPr="00CD4EB2">
        <w:rPr>
          <w:rFonts w:asciiTheme="majorHAnsi" w:hAnsiTheme="majorHAnsi" w:cstheme="majorHAnsi"/>
          <w:b/>
          <w:bCs/>
          <w:sz w:val="26"/>
          <w:szCs w:val="26"/>
        </w:rPr>
        <w:t xml:space="preserve">Bankovním </w:t>
      </w:r>
      <w:r w:rsidRPr="00CD4EB2">
        <w:rPr>
          <w:rFonts w:asciiTheme="majorHAnsi" w:hAnsiTheme="majorHAnsi" w:cstheme="majorHAnsi"/>
          <w:b/>
          <w:bCs/>
          <w:sz w:val="26"/>
          <w:szCs w:val="26"/>
        </w:rPr>
        <w:t>převodem</w:t>
      </w:r>
      <w:r w:rsidRPr="00CD4EB2">
        <w:rPr>
          <w:rFonts w:asciiTheme="majorHAnsi" w:hAnsiTheme="majorHAnsi" w:cstheme="majorHAnsi"/>
          <w:sz w:val="26"/>
          <w:szCs w:val="26"/>
        </w:rPr>
        <w:t xml:space="preserve"> – poplatek za účast poukažte na náš účet: </w:t>
      </w:r>
      <w:r w:rsidR="00894029">
        <w:rPr>
          <w:rFonts w:asciiTheme="majorHAnsi" w:hAnsiTheme="majorHAnsi" w:cstheme="majorHAnsi"/>
          <w:sz w:val="26"/>
          <w:szCs w:val="26"/>
        </w:rPr>
        <w:br/>
      </w:r>
      <w:r w:rsidRPr="00CD4EB2">
        <w:rPr>
          <w:rFonts w:asciiTheme="majorHAnsi" w:hAnsiTheme="majorHAnsi" w:cstheme="majorHAnsi"/>
          <w:b/>
          <w:bCs/>
          <w:sz w:val="26"/>
          <w:szCs w:val="26"/>
        </w:rPr>
        <w:t>107-3708610297/0100</w:t>
      </w:r>
      <w:r w:rsidRPr="00CD4EB2">
        <w:rPr>
          <w:rFonts w:asciiTheme="majorHAnsi" w:hAnsiTheme="majorHAnsi" w:cstheme="majorHAnsi"/>
          <w:sz w:val="26"/>
          <w:szCs w:val="26"/>
        </w:rPr>
        <w:t>, jako VS uveďte vaše IČ, po obdržení platby vám bude vystavena faktura.</w:t>
      </w:r>
      <w:r w:rsidR="00894029">
        <w:rPr>
          <w:rFonts w:asciiTheme="majorHAnsi" w:hAnsiTheme="majorHAnsi" w:cstheme="majorHAnsi"/>
          <w:sz w:val="26"/>
          <w:szCs w:val="26"/>
        </w:rPr>
        <w:t xml:space="preserve"> </w:t>
      </w:r>
      <w:r w:rsidRPr="00CD4EB2">
        <w:rPr>
          <w:rFonts w:asciiTheme="majorHAnsi" w:hAnsiTheme="majorHAnsi" w:cstheme="majorHAnsi"/>
          <w:sz w:val="26"/>
          <w:szCs w:val="26"/>
        </w:rPr>
        <w:t xml:space="preserve">Platbu můžete </w:t>
      </w:r>
      <w:r w:rsidRPr="00FA49DE">
        <w:rPr>
          <w:rFonts w:asciiTheme="majorHAnsi" w:hAnsiTheme="majorHAnsi" w:cstheme="majorHAnsi"/>
          <w:b/>
          <w:sz w:val="26"/>
          <w:szCs w:val="26"/>
        </w:rPr>
        <w:t xml:space="preserve">provést i </w:t>
      </w:r>
      <w:r w:rsidRPr="00FA49DE">
        <w:rPr>
          <w:rFonts w:asciiTheme="majorHAnsi" w:hAnsiTheme="majorHAnsi" w:cstheme="majorHAnsi"/>
          <w:b/>
          <w:bCs/>
          <w:sz w:val="26"/>
          <w:szCs w:val="26"/>
        </w:rPr>
        <w:t>v hotovosti na místě</w:t>
      </w:r>
      <w:r w:rsidRPr="00FA49DE">
        <w:rPr>
          <w:rFonts w:asciiTheme="majorHAnsi" w:hAnsiTheme="majorHAnsi" w:cstheme="majorHAnsi"/>
          <w:b/>
          <w:sz w:val="26"/>
          <w:szCs w:val="26"/>
        </w:rPr>
        <w:t>.</w:t>
      </w:r>
      <w:r w:rsidR="00491A7E" w:rsidRPr="00FA49DE">
        <w:rPr>
          <w:rFonts w:asciiTheme="majorHAnsi" w:hAnsiTheme="majorHAnsi" w:cstheme="majorHAnsi"/>
          <w:b/>
          <w:sz w:val="26"/>
          <w:szCs w:val="26"/>
        </w:rPr>
        <w:tab/>
      </w:r>
    </w:p>
    <w:p w:rsidR="00165E4D" w:rsidRDefault="00165E4D" w:rsidP="00165E4D">
      <w:pPr>
        <w:rPr>
          <w:rFonts w:asciiTheme="majorHAnsi" w:hAnsiTheme="majorHAnsi" w:cstheme="majorHAnsi"/>
          <w:b/>
          <w:sz w:val="26"/>
          <w:szCs w:val="26"/>
        </w:rPr>
      </w:pPr>
      <w:r w:rsidRPr="00CD4EB2">
        <w:rPr>
          <w:rFonts w:asciiTheme="majorHAnsi" w:hAnsiTheme="majorHAnsi" w:cstheme="majorHAnsi"/>
          <w:b/>
          <w:sz w:val="28"/>
          <w:szCs w:val="26"/>
        </w:rPr>
        <w:t>Program</w:t>
      </w:r>
      <w:r w:rsidRPr="00CD4EB2">
        <w:rPr>
          <w:rFonts w:asciiTheme="majorHAnsi" w:hAnsiTheme="majorHAnsi" w:cstheme="majorHAnsi"/>
          <w:b/>
          <w:sz w:val="26"/>
          <w:szCs w:val="26"/>
        </w:rPr>
        <w:t>:</w:t>
      </w:r>
      <w:bookmarkStart w:id="0" w:name="_GoBack"/>
      <w:bookmarkEnd w:id="0"/>
    </w:p>
    <w:p w:rsidR="00F10590" w:rsidRPr="00F10590" w:rsidRDefault="00F10590" w:rsidP="00165E4D">
      <w:pPr>
        <w:rPr>
          <w:rFonts w:cstheme="minorHAnsi"/>
        </w:rPr>
      </w:pPr>
      <w:r w:rsidRPr="00F10590">
        <w:rPr>
          <w:rFonts w:cstheme="minorHAnsi"/>
          <w:bCs/>
          <w:sz w:val="24"/>
          <w:szCs w:val="24"/>
        </w:rPr>
        <w:t xml:space="preserve">Tradiční seminář k daňovému přiznání právnických osob a související účetní závěrky podnikatelů nabízí mimo detailní výklad k jednotlivým řádkům daňového přiznání a souvisejících informací z účetnictví, ze kterých vychází, rovněž exkurz do legislativních novinek z daně z příjmů a účetnictví. Dozvíte se rovněž novinky, které budou platit od </w:t>
      </w:r>
      <w:proofErr w:type="gramStart"/>
      <w:r w:rsidRPr="00F10590">
        <w:rPr>
          <w:rFonts w:cstheme="minorHAnsi"/>
          <w:bCs/>
          <w:sz w:val="24"/>
          <w:szCs w:val="24"/>
        </w:rPr>
        <w:t>1.1.2026</w:t>
      </w:r>
      <w:proofErr w:type="gramEnd"/>
      <w:r w:rsidRPr="00F10590">
        <w:rPr>
          <w:rFonts w:cstheme="minorHAnsi"/>
          <w:bCs/>
          <w:sz w:val="24"/>
          <w:szCs w:val="24"/>
        </w:rPr>
        <w:t xml:space="preserve"> v daních z příjmů a v účetnictví a dále informace k připravované velké novele  zákona o účetnictví.</w:t>
      </w:r>
    </w:p>
    <w:p w:rsidR="00554FBD" w:rsidRDefault="00554FBD" w:rsidP="00554FBD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Přehled novel – daň z příjmů – účetnictví</w:t>
      </w:r>
    </w:p>
    <w:p w:rsidR="00554FBD" w:rsidRDefault="00554FBD" w:rsidP="00554FBD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Ú</w:t>
      </w:r>
      <w:r w:rsidR="00112F05">
        <w:rPr>
          <w:rFonts w:asciiTheme="majorHAnsi" w:hAnsiTheme="majorHAnsi" w:cstheme="majorHAnsi"/>
          <w:b/>
          <w:sz w:val="26"/>
          <w:szCs w:val="26"/>
        </w:rPr>
        <w:t>četnictví podnikatelů – kategorie účetní jednotky – změny pro rok 2025</w:t>
      </w:r>
    </w:p>
    <w:p w:rsidR="00112F05" w:rsidRDefault="00112F05" w:rsidP="00554FBD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lastRenderedPageBreak/>
        <w:t>Zdaňovací období</w:t>
      </w:r>
    </w:p>
    <w:p w:rsidR="00112F05" w:rsidRDefault="00112F05" w:rsidP="00554FBD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Úprava výsledku hospodaření na základ daně</w:t>
      </w:r>
    </w:p>
    <w:p w:rsidR="00112F05" w:rsidRDefault="00112F05" w:rsidP="00554FBD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Výpočet daně </w:t>
      </w:r>
    </w:p>
    <w:p w:rsidR="00F10590" w:rsidRDefault="00F10590" w:rsidP="00554FBD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Lhůty pro podání daňového přiznání</w:t>
      </w:r>
    </w:p>
    <w:p w:rsidR="00F10590" w:rsidRDefault="00F10590" w:rsidP="00554FBD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Obsah řádků daňového přiznání</w:t>
      </w:r>
    </w:p>
    <w:p w:rsidR="00F10590" w:rsidRDefault="00F10590" w:rsidP="00554FBD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Povinné a nepovinné části účetní závěrky </w:t>
      </w:r>
    </w:p>
    <w:p w:rsidR="00F10590" w:rsidRDefault="00F10590" w:rsidP="00554FBD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Povinnost zveřejnění účetní závěrky</w:t>
      </w:r>
    </w:p>
    <w:p w:rsidR="00F10590" w:rsidRDefault="00F10590" w:rsidP="00554FBD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Povinnost sestavení výroční zprávy</w:t>
      </w:r>
    </w:p>
    <w:p w:rsidR="00F10590" w:rsidRPr="00554FBD" w:rsidRDefault="00F10590" w:rsidP="00554FBD">
      <w:pPr>
        <w:pStyle w:val="Odstavecseseznamem"/>
        <w:numPr>
          <w:ilvl w:val="0"/>
          <w:numId w:val="4"/>
        </w:numPr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Diskuze</w:t>
      </w:r>
    </w:p>
    <w:p w:rsidR="00A96E60" w:rsidRPr="00CD4EB2" w:rsidRDefault="00A96E60" w:rsidP="00A96E60">
      <w:pPr>
        <w:rPr>
          <w:rFonts w:ascii="Segoe UI Symbol" w:hAnsi="Segoe UI Symbol" w:cs="Segoe UI Symbol"/>
          <w:sz w:val="26"/>
          <w:szCs w:val="26"/>
        </w:rPr>
      </w:pPr>
    </w:p>
    <w:p w:rsidR="00A96E60" w:rsidRPr="00CD4EB2" w:rsidRDefault="00A96E60" w:rsidP="00A96E60">
      <w:pPr>
        <w:rPr>
          <w:rFonts w:asciiTheme="majorHAnsi" w:hAnsiTheme="majorHAnsi" w:cstheme="majorHAnsi"/>
          <w:sz w:val="26"/>
          <w:szCs w:val="26"/>
        </w:rPr>
      </w:pPr>
      <w:r w:rsidRPr="00CD4EB2">
        <w:rPr>
          <w:rFonts w:ascii="Segoe UI Symbol" w:hAnsi="Segoe UI Symbol" w:cs="Segoe UI Symbol"/>
          <w:sz w:val="28"/>
          <w:szCs w:val="26"/>
        </w:rPr>
        <w:t>📞</w:t>
      </w:r>
      <w:r w:rsidRPr="00CD4EB2">
        <w:rPr>
          <w:rFonts w:asciiTheme="majorHAnsi" w:hAnsiTheme="majorHAnsi" w:cstheme="majorHAnsi"/>
          <w:b/>
          <w:sz w:val="28"/>
          <w:szCs w:val="26"/>
        </w:rPr>
        <w:t>Kontakt</w:t>
      </w:r>
      <w:r w:rsidRPr="00CD4EB2">
        <w:rPr>
          <w:rFonts w:asciiTheme="majorHAnsi" w:hAnsiTheme="majorHAnsi" w:cstheme="majorHAnsi"/>
          <w:sz w:val="26"/>
          <w:szCs w:val="26"/>
        </w:rPr>
        <w:t>: Okresní hospodářská komora Kroměříž, Vel</w:t>
      </w:r>
      <w:r w:rsidR="00CD4EB2">
        <w:rPr>
          <w:rFonts w:asciiTheme="majorHAnsi" w:hAnsiTheme="majorHAnsi" w:cstheme="majorHAnsi"/>
          <w:sz w:val="26"/>
          <w:szCs w:val="26"/>
        </w:rPr>
        <w:t xml:space="preserve">ehradská 625, 767 01 Kroměříž, </w:t>
      </w:r>
      <w:r w:rsidRPr="00CD4EB2">
        <w:rPr>
          <w:rFonts w:asciiTheme="majorHAnsi" w:hAnsiTheme="majorHAnsi" w:cstheme="majorHAnsi"/>
          <w:sz w:val="26"/>
          <w:szCs w:val="26"/>
        </w:rPr>
        <w:t>tel: 603 247 784 nebo na webových stránkách http://www.ohkkm.cz</w:t>
      </w:r>
    </w:p>
    <w:p w:rsidR="00A96E60" w:rsidRPr="00CD4EB2" w:rsidRDefault="00A96E60" w:rsidP="00A96E60">
      <w:pPr>
        <w:rPr>
          <w:rFonts w:asciiTheme="majorHAnsi" w:hAnsiTheme="majorHAnsi" w:cstheme="majorHAnsi"/>
          <w:sz w:val="26"/>
          <w:szCs w:val="26"/>
        </w:rPr>
      </w:pPr>
    </w:p>
    <w:p w:rsidR="00A96E60" w:rsidRDefault="00A96E60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p w:rsidR="00A96E60" w:rsidRDefault="00A96E60" w:rsidP="00A96E60">
      <w:pPr>
        <w:rPr>
          <w:rFonts w:asciiTheme="majorHAnsi" w:hAnsiTheme="majorHAnsi" w:cstheme="majorHAnsi"/>
          <w:sz w:val="24"/>
          <w:szCs w:val="24"/>
        </w:rPr>
      </w:pPr>
    </w:p>
    <w:p w:rsidR="00722AB2" w:rsidRDefault="00722AB2" w:rsidP="00722AB2">
      <w:pPr>
        <w:rPr>
          <w:rFonts w:asciiTheme="majorHAnsi" w:hAnsiTheme="majorHAnsi" w:cstheme="majorHAnsi"/>
          <w:sz w:val="24"/>
          <w:szCs w:val="24"/>
        </w:rPr>
      </w:pPr>
    </w:p>
    <w:p w:rsidR="009A5E54" w:rsidRPr="00722AB2" w:rsidRDefault="00722AB2" w:rsidP="00722AB2">
      <w:pPr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-333649</wp:posOffset>
                </wp:positionV>
                <wp:extent cx="7546428" cy="0"/>
                <wp:effectExtent l="0" t="0" r="355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6428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B4679D7" id="Přímá spojnice 5" o:spid="_x0000_s1026" style="position:absolute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-26.25pt" to="594.2pt,-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" strokecolor="black [3200]" strokeweight="2pt">
                <v:stroke joinstyle="miter"/>
                <w10:wrap anchorx="page"/>
              </v:line>
            </w:pict>
          </mc:Fallback>
        </mc:AlternateContent>
      </w:r>
    </w:p>
    <w:p w:rsidR="00722AB2" w:rsidRPr="00722AB2" w:rsidRDefault="00722AB2" w:rsidP="00722AB2">
      <w:pPr>
        <w:pStyle w:val="Nadpis4"/>
        <w:spacing w:before="120" w:after="120"/>
        <w:jc w:val="center"/>
        <w:rPr>
          <w:rFonts w:ascii="Calibri" w:hAnsi="Calibri" w:cs="Calibri"/>
          <w:sz w:val="28"/>
        </w:rPr>
      </w:pPr>
      <w:r w:rsidRPr="00722AB2">
        <w:rPr>
          <w:rFonts w:ascii="Calibri" w:hAnsi="Calibri" w:cs="Calibri"/>
          <w:sz w:val="28"/>
        </w:rPr>
        <w:t>ZÁVAZNÁ PŘIHLÁŠKA na seminář: „</w:t>
      </w:r>
      <w:r w:rsidR="00F10590" w:rsidRPr="00F10590">
        <w:rPr>
          <w:rStyle w:val="Nzevknihy"/>
          <w:rFonts w:asciiTheme="minorHAnsi" w:hAnsiTheme="minorHAnsi" w:cstheme="minorHAnsi"/>
          <w:i w:val="0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Daňové přiznání právnických osob za rok 2025 + účetní závěrka pro podnikatele účtující v podvojném účetnictví</w:t>
      </w:r>
      <w:r w:rsidR="00F10590">
        <w:rPr>
          <w:rStyle w:val="Nzevknihy"/>
          <w:rFonts w:asciiTheme="minorHAnsi" w:hAnsiTheme="minorHAnsi" w:cstheme="minorHAnsi"/>
          <w:i w:val="0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 xml:space="preserve"> 26. 2. 2026</w:t>
      </w:r>
      <w:r w:rsidRPr="00F10590">
        <w:rPr>
          <w:rFonts w:asciiTheme="minorHAnsi" w:hAnsiTheme="minorHAnsi" w:cstheme="minorHAnsi"/>
          <w:sz w:val="20"/>
        </w:rPr>
        <w:t xml:space="preserve"> </w:t>
      </w:r>
      <w:r w:rsidRPr="00722AB2">
        <w:rPr>
          <w:rFonts w:ascii="Calibri" w:hAnsi="Calibri" w:cs="Calibri"/>
          <w:sz w:val="28"/>
        </w:rPr>
        <w:t>“</w:t>
      </w:r>
    </w:p>
    <w:p w:rsidR="00722AB2" w:rsidRPr="00CB22B5" w:rsidRDefault="00722AB2" w:rsidP="00722AB2">
      <w:pPr>
        <w:pStyle w:val="Zkladntext"/>
        <w:tabs>
          <w:tab w:val="left" w:pos="2340"/>
          <w:tab w:val="left" w:leader="dot" w:pos="10204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Vaše organizace/ adresa:</w:t>
      </w:r>
    </w:p>
    <w:p w:rsidR="00722AB2" w:rsidRPr="00CB22B5" w:rsidRDefault="00722AB2" w:rsidP="00722AB2">
      <w:pPr>
        <w:pStyle w:val="Zkladntext"/>
        <w:tabs>
          <w:tab w:val="left" w:leader="dot" w:pos="1020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722AB2" w:rsidRDefault="00722AB2" w:rsidP="00722AB2">
      <w:pPr>
        <w:pStyle w:val="Zkladntext"/>
        <w:tabs>
          <w:tab w:val="left" w:leader="dot" w:pos="102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3372">
        <w:rPr>
          <w:rFonts w:asciiTheme="minorHAnsi" w:hAnsiTheme="minorHAnsi" w:cstheme="minorHAnsi"/>
          <w:szCs w:val="21"/>
        </w:rPr>
        <w:t>Účastníci:</w:t>
      </w:r>
      <w:r w:rsidRPr="00722AB2">
        <w:rPr>
          <w:rFonts w:asciiTheme="minorHAnsi" w:hAnsiTheme="minorHAnsi" w:cstheme="minorHAnsi"/>
          <w:sz w:val="21"/>
          <w:szCs w:val="21"/>
        </w:rPr>
        <w:tab/>
      </w:r>
      <w:r w:rsidRPr="00722AB2">
        <w:rPr>
          <w:rFonts w:asciiTheme="minorHAnsi" w:hAnsiTheme="minorHAnsi" w:cstheme="minorHAns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450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>Číslo účtu: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/</w:t>
      </w:r>
      <w:r w:rsidRPr="00CB22B5">
        <w:rPr>
          <w:rFonts w:ascii="Calibri" w:hAnsi="Calibri" w:cs="Calibri"/>
          <w:sz w:val="24"/>
          <w:szCs w:val="24"/>
        </w:rPr>
        <w:tab/>
        <w:t xml:space="preserve"> </w:t>
      </w:r>
      <w:r w:rsidRPr="00CB22B5">
        <w:rPr>
          <w:rFonts w:ascii="Calibri" w:hAnsi="Calibri" w:cs="Calibri"/>
          <w:sz w:val="24"/>
          <w:szCs w:val="24"/>
        </w:rPr>
        <w:tab/>
        <w:t>IČ: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180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 xml:space="preserve">Telefon: 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DIČ: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>E-mail: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 xml:space="preserve">Způsob </w:t>
      </w:r>
      <w:r>
        <w:rPr>
          <w:rFonts w:ascii="Calibri" w:hAnsi="Calibri" w:cs="Calibri"/>
          <w:sz w:val="24"/>
          <w:szCs w:val="24"/>
        </w:rPr>
        <w:t xml:space="preserve">platby:  </w:t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:rsidR="00722AB2" w:rsidRPr="00CB22B5" w:rsidRDefault="00722AB2" w:rsidP="00722AB2">
      <w:pPr>
        <w:tabs>
          <w:tab w:val="left" w:pos="4680"/>
          <w:tab w:val="left" w:pos="5610"/>
          <w:tab w:val="right" w:leader="dot" w:pos="10206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 xml:space="preserve">Razítko, podpis:  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ČLEN / NEČLEN</w:t>
      </w:r>
    </w:p>
    <w:p w:rsidR="00165E4D" w:rsidRPr="00165E4D" w:rsidRDefault="00165E4D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sectPr w:rsidR="00165E4D" w:rsidRPr="00165E4D" w:rsidSect="00A96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60" w:rsidRDefault="00A96E60" w:rsidP="00A96E60">
      <w:pPr>
        <w:spacing w:after="0" w:line="240" w:lineRule="auto"/>
      </w:pPr>
      <w:r>
        <w:separator/>
      </w:r>
    </w:p>
  </w:endnote>
  <w:endnote w:type="continuationSeparator" w:id="0">
    <w:p w:rsidR="00A96E60" w:rsidRDefault="00A96E60" w:rsidP="00A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60" w:rsidRDefault="00A96E60" w:rsidP="00A96E60">
      <w:pPr>
        <w:spacing w:after="0" w:line="240" w:lineRule="auto"/>
      </w:pPr>
      <w:r>
        <w:separator/>
      </w:r>
    </w:p>
  </w:footnote>
  <w:footnote w:type="continuationSeparator" w:id="0">
    <w:p w:rsidR="00A96E60" w:rsidRDefault="00A96E60" w:rsidP="00A9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60" w:rsidRDefault="00A96E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EC8"/>
    <w:multiLevelType w:val="hybridMultilevel"/>
    <w:tmpl w:val="688AF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E47C1"/>
    <w:multiLevelType w:val="hybridMultilevel"/>
    <w:tmpl w:val="A79E024A"/>
    <w:lvl w:ilvl="0" w:tplc="10225E78">
      <w:numFmt w:val="bullet"/>
      <w:lvlText w:val="·"/>
      <w:lvlJc w:val="left"/>
      <w:pPr>
        <w:ind w:left="540" w:hanging="48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3034096"/>
    <w:multiLevelType w:val="hybridMultilevel"/>
    <w:tmpl w:val="181AF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51E07"/>
    <w:multiLevelType w:val="hybridMultilevel"/>
    <w:tmpl w:val="41C0E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7E"/>
    <w:rsid w:val="00112F05"/>
    <w:rsid w:val="00165E4D"/>
    <w:rsid w:val="00176998"/>
    <w:rsid w:val="002C1D04"/>
    <w:rsid w:val="00491A7E"/>
    <w:rsid w:val="004C4AD4"/>
    <w:rsid w:val="00554FBD"/>
    <w:rsid w:val="006A05E3"/>
    <w:rsid w:val="00722AB2"/>
    <w:rsid w:val="00894029"/>
    <w:rsid w:val="008B643E"/>
    <w:rsid w:val="009A5E54"/>
    <w:rsid w:val="00A96E60"/>
    <w:rsid w:val="00AE3FE3"/>
    <w:rsid w:val="00CD4EB2"/>
    <w:rsid w:val="00DD3372"/>
    <w:rsid w:val="00DE5B02"/>
    <w:rsid w:val="00EA07E3"/>
    <w:rsid w:val="00F10590"/>
    <w:rsid w:val="00FA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1105E79-FB89-4BCF-A47D-FE7A8577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91A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491A7E"/>
    <w:rPr>
      <w:b/>
      <w:bCs/>
      <w:i/>
      <w:iCs/>
      <w:spacing w:val="5"/>
    </w:rPr>
  </w:style>
  <w:style w:type="character" w:customStyle="1" w:styleId="Nadpis4Char">
    <w:name w:val="Nadpis 4 Char"/>
    <w:basedOn w:val="Standardnpsmoodstavce"/>
    <w:link w:val="Nadpis4"/>
    <w:uiPriority w:val="9"/>
    <w:rsid w:val="00491A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6E60"/>
    <w:pPr>
      <w:ind w:left="720"/>
      <w:contextualSpacing/>
    </w:pPr>
  </w:style>
  <w:style w:type="paragraph" w:styleId="Zkladntext">
    <w:name w:val="Body Text"/>
    <w:basedOn w:val="Normln"/>
    <w:link w:val="ZkladntextChar"/>
    <w:rsid w:val="00A96E60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A96E60"/>
    <w:rPr>
      <w:rFonts w:ascii="Times New Roman" w:eastAsia="Times New Roman" w:hAnsi="Times New Roman" w:cs="Times New Roman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E60"/>
  </w:style>
  <w:style w:type="paragraph" w:styleId="Zpat">
    <w:name w:val="footer"/>
    <w:basedOn w:val="Normln"/>
    <w:link w:val="ZpatChar"/>
    <w:uiPriority w:val="99"/>
    <w:unhideWhenUsed/>
    <w:rsid w:val="00A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skoleni</dc:creator>
  <cp:keywords/>
  <dc:description/>
  <cp:lastModifiedBy>skoleni</cp:lastModifiedBy>
  <cp:revision>4</cp:revision>
  <dcterms:created xsi:type="dcterms:W3CDTF">2025-07-16T08:47:00Z</dcterms:created>
  <dcterms:modified xsi:type="dcterms:W3CDTF">2025-07-16T09:33:00Z</dcterms:modified>
</cp:coreProperties>
</file>